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83C5B" w14:textId="77777777" w:rsidR="00F2421B" w:rsidRPr="00C61E64" w:rsidRDefault="00F2421B" w:rsidP="000828E6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sz w:val="24"/>
          <w:szCs w:val="24"/>
          <w:lang w:eastAsia="ro-RO"/>
        </w:rPr>
      </w:pPr>
      <w:r w:rsidRPr="00C61E64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729F83E3" wp14:editId="6C9395BF">
            <wp:extent cx="5762625" cy="10382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38645" w14:textId="77777777" w:rsidR="0037772E" w:rsidRPr="0037772E" w:rsidRDefault="0037772E" w:rsidP="000828E6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b/>
          <w:i/>
          <w:iCs/>
          <w:sz w:val="24"/>
          <w:szCs w:val="24"/>
          <w:lang w:eastAsia="ro-RO"/>
        </w:rPr>
      </w:pPr>
    </w:p>
    <w:p w14:paraId="2BFE024D" w14:textId="0671A072" w:rsidR="00F2421B" w:rsidRPr="00C61E64" w:rsidRDefault="00F2421B" w:rsidP="000828E6">
      <w:pPr>
        <w:autoSpaceDE w:val="0"/>
        <w:autoSpaceDN w:val="0"/>
        <w:adjustRightInd w:val="0"/>
        <w:spacing w:after="0" w:line="240" w:lineRule="auto"/>
        <w:ind w:left="-709" w:right="-613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</w:pPr>
      <w:r w:rsidRPr="00C61E6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>DISPOZIȚIA nr.</w:t>
      </w:r>
      <w:r w:rsidR="002C4D5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 xml:space="preserve"> 249 </w:t>
      </w:r>
      <w:r w:rsidR="00935B3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 xml:space="preserve"> </w:t>
      </w:r>
      <w:r w:rsidRPr="00C61E6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 xml:space="preserve">din </w:t>
      </w:r>
      <w:r w:rsidR="003123AC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 xml:space="preserve">17 martie </w:t>
      </w:r>
      <w:r w:rsidR="002C644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>202</w:t>
      </w:r>
      <w:r w:rsidR="0005255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>5</w:t>
      </w:r>
    </w:p>
    <w:p w14:paraId="34299361" w14:textId="263981FD" w:rsidR="00B32C89" w:rsidRPr="00C61E64" w:rsidRDefault="00DE6DA9" w:rsidP="0008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</w:pPr>
      <w:bookmarkStart w:id="0" w:name="_Hlk54798844"/>
      <w:r w:rsidRPr="00C61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privind schimbarea sedi</w:t>
      </w:r>
      <w:r w:rsidR="00052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ilor</w:t>
      </w:r>
      <w:r w:rsidRPr="00C61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 xml:space="preserve"> secți</w:t>
      </w:r>
      <w:r w:rsidR="003777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i</w:t>
      </w:r>
      <w:r w:rsidR="00052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lor</w:t>
      </w:r>
      <w:r w:rsidR="003777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 xml:space="preserve"> </w:t>
      </w:r>
      <w:r w:rsidRPr="00C61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de votare</w:t>
      </w:r>
      <w:r w:rsidR="0065379D" w:rsidRPr="00C61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 xml:space="preserve"> nr.</w:t>
      </w:r>
      <w:r w:rsidR="00935B3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 xml:space="preserve"> </w:t>
      </w:r>
      <w:r w:rsidR="0065379D" w:rsidRPr="00C61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2</w:t>
      </w:r>
      <w:r w:rsidR="003777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3</w:t>
      </w:r>
      <w:r w:rsidR="0005255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2 și nr.235</w:t>
      </w:r>
      <w:r w:rsidR="003777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 xml:space="preserve"> </w:t>
      </w:r>
      <w:r w:rsidRPr="00C61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din orașul Petrila</w:t>
      </w:r>
      <w:r w:rsidR="00B32C89" w:rsidRPr="00C61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 xml:space="preserve">, </w:t>
      </w:r>
    </w:p>
    <w:p w14:paraId="44556834" w14:textId="226C69F5" w:rsidR="00A903F1" w:rsidRPr="00C61E64" w:rsidRDefault="00B32C89" w:rsidP="0008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</w:pPr>
      <w:r w:rsidRPr="00C61E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  <w:t>localitatea componentă Petrila</w:t>
      </w:r>
    </w:p>
    <w:bookmarkEnd w:id="0"/>
    <w:p w14:paraId="1CDAFD54" w14:textId="04F66B8D" w:rsidR="00F2421B" w:rsidRPr="00C61E64" w:rsidRDefault="00F2421B" w:rsidP="0008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</w:pPr>
    </w:p>
    <w:p w14:paraId="7C88AE4D" w14:textId="77777777" w:rsidR="00B32C89" w:rsidRPr="00C61E64" w:rsidRDefault="00B32C89" w:rsidP="0008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</w:pPr>
    </w:p>
    <w:p w14:paraId="405C34B1" w14:textId="23D184C8" w:rsidR="00C014A5" w:rsidRPr="00C014A5" w:rsidRDefault="00C014A5" w:rsidP="000828E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ro-RO"/>
        </w:rPr>
      </w:pPr>
      <w:r w:rsidRPr="00C014A5"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  <w:lang w:eastAsia="ro-RO"/>
        </w:rPr>
        <w:t xml:space="preserve">Primarul orașului Petrila, </w:t>
      </w:r>
    </w:p>
    <w:p w14:paraId="2BFBCCD7" w14:textId="38195EF2" w:rsidR="00C014A5" w:rsidRDefault="002D046B" w:rsidP="000828E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</w:pPr>
      <w:r w:rsidRPr="00C61E6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Având în vedere</w:t>
      </w:r>
      <w:r w:rsidR="00C014A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:</w:t>
      </w:r>
    </w:p>
    <w:p w14:paraId="1215F836" w14:textId="0BFAA2F9" w:rsidR="00C014A5" w:rsidRDefault="00C014A5" w:rsidP="00C545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-</w:t>
      </w:r>
      <w:r w:rsidR="002D046B" w:rsidRPr="00C61E6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 xml:space="preserve"> Dispoziția Primarului orașului Petrila nr. 215/2014 privind delimitarea și stabilirea secțiilor de votare ale orașului Petrila, </w:t>
      </w:r>
      <w:r w:rsidR="004E3C78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cu modificările și completările ulterioare</w:t>
      </w:r>
      <w:r w:rsidR="006A794E" w:rsidRPr="00C61E6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;</w:t>
      </w:r>
    </w:p>
    <w:p w14:paraId="2FE1162F" w14:textId="2B8D4FC2" w:rsidR="00C014A5" w:rsidRDefault="00C014A5" w:rsidP="000828E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 xml:space="preserve">- </w:t>
      </w:r>
      <w:r w:rsidR="002D046B" w:rsidRPr="00C61E6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 xml:space="preserve">referatul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S</w:t>
      </w:r>
      <w:r w:rsidR="002D046B" w:rsidRPr="00C61E6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ecretarului general al ora</w:t>
      </w:r>
      <w:r w:rsidR="00EC324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ș</w:t>
      </w:r>
      <w:r w:rsidR="002D046B" w:rsidRPr="00C61E6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ului Petrila nr.</w:t>
      </w:r>
      <w:r w:rsidR="00967105" w:rsidRPr="00967105">
        <w:rPr>
          <w:rFonts w:ascii="Times New Roman" w:eastAsia="Times New Roman" w:hAnsi="Times New Roman" w:cs="Times New Roman"/>
          <w:sz w:val="24"/>
          <w:szCs w:val="24"/>
          <w:lang w:eastAsia="ro-RO"/>
        </w:rPr>
        <w:t>15112/06.03.2025</w:t>
      </w:r>
      <w:r w:rsidR="0096710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EA5905" w:rsidRPr="00C61E6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 xml:space="preserve">prin care se propune </w:t>
      </w:r>
      <w:r w:rsidR="00EA5905" w:rsidRPr="00C61E64">
        <w:rPr>
          <w:rFonts w:ascii="Times New Roman" w:hAnsi="Times New Roman" w:cs="Times New Roman"/>
          <w:sz w:val="24"/>
          <w:szCs w:val="24"/>
        </w:rPr>
        <w:t>schimbarea sedi</w:t>
      </w:r>
      <w:r w:rsidR="0037772E">
        <w:rPr>
          <w:rFonts w:ascii="Times New Roman" w:hAnsi="Times New Roman" w:cs="Times New Roman"/>
          <w:sz w:val="24"/>
          <w:szCs w:val="24"/>
        </w:rPr>
        <w:t>ului secției</w:t>
      </w:r>
      <w:r w:rsidR="00EA5905" w:rsidRPr="00C61E64">
        <w:rPr>
          <w:rFonts w:ascii="Times New Roman" w:hAnsi="Times New Roman" w:cs="Times New Roman"/>
          <w:sz w:val="24"/>
          <w:szCs w:val="24"/>
        </w:rPr>
        <w:t xml:space="preserve"> de votare </w:t>
      </w:r>
      <w:r w:rsidR="0065379D" w:rsidRPr="00C61E64">
        <w:rPr>
          <w:rFonts w:ascii="Times New Roman" w:hAnsi="Times New Roman" w:cs="Times New Roman"/>
          <w:sz w:val="24"/>
          <w:szCs w:val="24"/>
        </w:rPr>
        <w:t>nr.23</w:t>
      </w:r>
      <w:r w:rsidR="00052553">
        <w:rPr>
          <w:rFonts w:ascii="Times New Roman" w:hAnsi="Times New Roman" w:cs="Times New Roman"/>
          <w:sz w:val="24"/>
          <w:szCs w:val="24"/>
        </w:rPr>
        <w:t>2</w:t>
      </w:r>
      <w:r w:rsidR="0065379D" w:rsidRPr="00C61E64">
        <w:rPr>
          <w:rFonts w:ascii="Times New Roman" w:hAnsi="Times New Roman" w:cs="Times New Roman"/>
          <w:sz w:val="24"/>
          <w:szCs w:val="24"/>
        </w:rPr>
        <w:t>, cod secție 22-23</w:t>
      </w:r>
      <w:r w:rsidR="00052553">
        <w:rPr>
          <w:rFonts w:ascii="Times New Roman" w:hAnsi="Times New Roman" w:cs="Times New Roman"/>
          <w:sz w:val="24"/>
          <w:szCs w:val="24"/>
        </w:rPr>
        <w:t>2</w:t>
      </w:r>
      <w:r w:rsidR="00EC3246">
        <w:rPr>
          <w:rFonts w:ascii="Times New Roman" w:hAnsi="Times New Roman" w:cs="Times New Roman"/>
          <w:sz w:val="24"/>
          <w:szCs w:val="24"/>
        </w:rPr>
        <w:t>,</w:t>
      </w:r>
      <w:r w:rsidR="0065379D" w:rsidRPr="00C61E6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61660465"/>
      <w:r w:rsidR="0037772E" w:rsidRPr="0037772E">
        <w:rPr>
          <w:rFonts w:ascii="Times New Roman" w:hAnsi="Times New Roman" w:cs="Times New Roman"/>
          <w:bCs/>
          <w:sz w:val="24"/>
          <w:szCs w:val="24"/>
        </w:rPr>
        <w:t xml:space="preserve">de la </w:t>
      </w:r>
      <w:bookmarkStart w:id="2" w:name="_Hlk192159654"/>
      <w:bookmarkEnd w:id="1"/>
      <w:r w:rsidR="00052553" w:rsidRPr="00052553">
        <w:rPr>
          <w:rFonts w:ascii="Times New Roman" w:hAnsi="Times New Roman" w:cs="Times New Roman"/>
          <w:bCs/>
          <w:sz w:val="24"/>
          <w:szCs w:val="24"/>
        </w:rPr>
        <w:t xml:space="preserve">COLEGIUL TEHNIC </w:t>
      </w:r>
      <w:r w:rsidR="004E3C78">
        <w:rPr>
          <w:rFonts w:ascii="Times New Roman" w:hAnsi="Times New Roman" w:cs="Times New Roman"/>
          <w:bCs/>
          <w:sz w:val="24"/>
          <w:szCs w:val="24"/>
        </w:rPr>
        <w:t>„</w:t>
      </w:r>
      <w:r w:rsidR="00052553" w:rsidRPr="00052553">
        <w:rPr>
          <w:rFonts w:ascii="Times New Roman" w:hAnsi="Times New Roman" w:cs="Times New Roman"/>
          <w:bCs/>
          <w:sz w:val="24"/>
          <w:szCs w:val="24"/>
        </w:rPr>
        <w:t xml:space="preserve">CONSTANTIN BRÂNCUȘI” PETRILA, din localitatea componentă Petrila, strada Republicii, nr. 194, la COLEGIUL TEHNIC </w:t>
      </w:r>
      <w:r w:rsidR="004E3C78">
        <w:rPr>
          <w:rFonts w:ascii="Times New Roman" w:hAnsi="Times New Roman" w:cs="Times New Roman"/>
          <w:bCs/>
          <w:sz w:val="24"/>
          <w:szCs w:val="24"/>
        </w:rPr>
        <w:t>„</w:t>
      </w:r>
      <w:r w:rsidR="00052553" w:rsidRPr="00052553">
        <w:rPr>
          <w:rFonts w:ascii="Times New Roman" w:hAnsi="Times New Roman" w:cs="Times New Roman"/>
          <w:bCs/>
          <w:sz w:val="24"/>
          <w:szCs w:val="24"/>
        </w:rPr>
        <w:t>CONSTANTIN BRÂNCUȘI” PETRILA (Corp clădire C4), din localitatea componentă Petrila, strada Republicii, nr. 194</w:t>
      </w:r>
      <w:bookmarkEnd w:id="2"/>
      <w:r w:rsidR="00EC3246">
        <w:rPr>
          <w:rFonts w:ascii="Times New Roman" w:hAnsi="Times New Roman" w:cs="Times New Roman"/>
          <w:bCs/>
          <w:sz w:val="24"/>
          <w:szCs w:val="24"/>
        </w:rPr>
        <w:t>,</w:t>
      </w:r>
      <w:r w:rsidR="002D046B" w:rsidRPr="00C61E6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 xml:space="preserve"> imobil aparținând domeniului public al orașului Petrila, înscris în CF nr.</w:t>
      </w:r>
      <w:bookmarkStart w:id="3" w:name="_Hlk53482492"/>
      <w:r w:rsid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 xml:space="preserve">63632 </w:t>
      </w:r>
      <w:r w:rsidR="0037772E" w:rsidRPr="0037772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Petrila</w:t>
      </w:r>
      <w:bookmarkEnd w:id="3"/>
      <w:r w:rsidR="006A794E" w:rsidRPr="00C61E6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 xml:space="preserve">, nr. cadastral </w:t>
      </w:r>
      <w:r w:rsid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63632-C4</w:t>
      </w:r>
      <w:r w:rsid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, precum </w:t>
      </w:r>
      <w:proofErr w:type="spellStart"/>
      <w:r w:rsid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și</w:t>
      </w:r>
      <w:proofErr w:type="spellEnd"/>
      <w:r w:rsid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a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sediului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secției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de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votare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nr.23</w:t>
      </w:r>
      <w:r w:rsid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5</w:t>
      </w:r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, cod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secție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22-23</w:t>
      </w:r>
      <w:r w:rsid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5</w:t>
      </w:r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, de la </w:t>
      </w:r>
      <w:bookmarkStart w:id="4" w:name="_Hlk192159718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COLEGIUL TEHNIC „CONSTANTIN BRÂNCUȘI” PETRILA (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fosta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Grădiniță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cu program normal „Ana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Colda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”), din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localitatea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Petrila, din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strada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Parcului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, nr.12, la STADION PARÂNGUL LONEA, din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localitatea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componentă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Petrila, Strada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Stadionului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, nr.31A</w:t>
      </w:r>
      <w:bookmarkEnd w:id="4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, </w:t>
      </w:r>
      <w:bookmarkStart w:id="5" w:name="_Hlk192159559"/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imobil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aparținând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domeniului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public al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orașului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Petrila,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înscris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</w:t>
      </w:r>
      <w:proofErr w:type="spellStart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în</w:t>
      </w:r>
      <w:proofErr w:type="spellEnd"/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CF nr.</w:t>
      </w:r>
      <w:r w:rsid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66307</w:t>
      </w:r>
      <w:r w:rsidR="00052553" w:rsidRP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 xml:space="preserve"> Petrila, nr. cadastral 6</w:t>
      </w:r>
      <w:r w:rsid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6307-C1</w:t>
      </w:r>
      <w:bookmarkEnd w:id="5"/>
      <w:r w:rsidR="0005255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  <w:t>;</w:t>
      </w:r>
    </w:p>
    <w:p w14:paraId="2BD9025C" w14:textId="595C1775" w:rsidR="00521E9D" w:rsidRDefault="00C014A5" w:rsidP="000828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 xml:space="preserve">- </w:t>
      </w:r>
      <w:r w:rsidR="006E1450" w:rsidRPr="006E1450">
        <w:rPr>
          <w:rFonts w:ascii="Times New Roman" w:eastAsia="Times New Roman" w:hAnsi="Times New Roman" w:cs="Times New Roman"/>
          <w:sz w:val="24"/>
          <w:szCs w:val="24"/>
        </w:rPr>
        <w:t>aviz</w:t>
      </w:r>
      <w:r w:rsidR="0037772E">
        <w:rPr>
          <w:rFonts w:ascii="Times New Roman" w:eastAsia="Times New Roman" w:hAnsi="Times New Roman" w:cs="Times New Roman"/>
          <w:sz w:val="24"/>
          <w:szCs w:val="24"/>
        </w:rPr>
        <w:t>ul</w:t>
      </w:r>
      <w:r w:rsidR="006E1450" w:rsidRPr="006E1450">
        <w:rPr>
          <w:rFonts w:ascii="Times New Roman" w:eastAsia="Times New Roman" w:hAnsi="Times New Roman" w:cs="Times New Roman"/>
          <w:sz w:val="24"/>
          <w:szCs w:val="24"/>
        </w:rPr>
        <w:t xml:space="preserve"> pozitiv al </w:t>
      </w:r>
      <w:r w:rsidR="00AC5DE1" w:rsidRPr="00AC5DE1">
        <w:rPr>
          <w:rFonts w:ascii="Times New Roman" w:eastAsia="Times New Roman" w:hAnsi="Times New Roman" w:cs="Times New Roman"/>
          <w:sz w:val="24"/>
          <w:szCs w:val="24"/>
        </w:rPr>
        <w:t>Serviciului de Telecomunicaţii Speciale – Unitatea Militară 0359 Deva  nr. 610461/06.03.2025 înregistrat la Primăria orașului Petrila sub nr.15086/06.03.2025</w:t>
      </w:r>
      <w:r w:rsidR="00AC5DE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B771656" w14:textId="4042361C" w:rsidR="00C014A5" w:rsidRPr="00C014A5" w:rsidRDefault="00C014A5" w:rsidP="000828E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Ca urmare a</w:t>
      </w:r>
      <w:r w:rsidRPr="00C014A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 xml:space="preserve"> avizul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ui</w:t>
      </w:r>
      <w:r w:rsidRPr="00C014A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 xml:space="preserve"> conform al Autorităţii Electorale Permanente nr. </w:t>
      </w:r>
      <w:r w:rsidR="003123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4960</w:t>
      </w:r>
      <w:r w:rsidRPr="00C014A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 xml:space="preserve"> din </w:t>
      </w:r>
      <w:r w:rsidR="003123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17.03.2025</w:t>
      </w:r>
      <w:r w:rsidRPr="00C014A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,  înregistrat la Primăria orașului Petrila sub nr.</w:t>
      </w:r>
      <w:r w:rsidR="003123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 xml:space="preserve">17868 </w:t>
      </w:r>
      <w:r w:rsidRPr="00C014A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 xml:space="preserve">din </w:t>
      </w:r>
      <w:r w:rsidR="003123AC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17.03.2025</w:t>
      </w:r>
      <w:r w:rsidRPr="00C014A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;</w:t>
      </w:r>
    </w:p>
    <w:p w14:paraId="0845F6DD" w14:textId="0CD1DE7C" w:rsidR="00521E9D" w:rsidRDefault="00C014A5" w:rsidP="000828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Luând în considerare</w:t>
      </w:r>
      <w:r w:rsidR="00521E9D" w:rsidRPr="00521E9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Hotărârea Autorității Electorale Permanente nr. 44/2016 privind setul de condiții minimale pe care trebuie să le îndeplinească locațiile în care funcționează secțiile de votare, precum și dotarea minimală a acestora;</w:t>
      </w:r>
    </w:p>
    <w:p w14:paraId="3BC4B468" w14:textId="651135DD" w:rsidR="00C014A5" w:rsidRPr="00521E9D" w:rsidRDefault="00C014A5" w:rsidP="000828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C014A5">
        <w:rPr>
          <w:rFonts w:ascii="Times New Roman" w:eastAsia="Times New Roman" w:hAnsi="Times New Roman" w:cs="Times New Roman"/>
          <w:sz w:val="24"/>
          <w:szCs w:val="24"/>
          <w:lang w:eastAsia="ro-RO"/>
        </w:rPr>
        <w:t>În conformitate cu prevederile art. 20 alin. (3), art. 21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 art.22</w:t>
      </w:r>
      <w:r w:rsidRPr="00C014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și art. 22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o-RO"/>
        </w:rPr>
        <w:t>1</w:t>
      </w:r>
      <w:r w:rsidRPr="00C014A5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Legea nr. 208/2015 privind alegerea Senatului şi a Camerei Deputaţilor, precum şi pentru organizarea şi funcţionarea Autorităţii Electorale Permanente, cu modificările și completările ulterioare;</w:t>
      </w:r>
    </w:p>
    <w:p w14:paraId="7F1C2890" w14:textId="67CDCB92" w:rsidR="00521E9D" w:rsidRPr="00521E9D" w:rsidRDefault="00521E9D" w:rsidP="000828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521E9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Potrivit prevederilor art. 6 alin. (1) lit. </w:t>
      </w:r>
      <w:r w:rsidR="00C014A5">
        <w:rPr>
          <w:rFonts w:ascii="Times New Roman" w:eastAsia="Times New Roman" w:hAnsi="Times New Roman" w:cs="Times New Roman"/>
          <w:sz w:val="24"/>
          <w:szCs w:val="24"/>
          <w:lang w:eastAsia="ro-RO"/>
        </w:rPr>
        <w:t>a</w:t>
      </w:r>
      <w:r w:rsidRPr="00521E9D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) şi art. 7 din Anexa la Hotărârea Autorităţii Electorale Permanente nr. 19/2017 </w:t>
      </w:r>
      <w:r w:rsidRPr="00521E9D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>pentru aprobarea Metodologiei de avizare a actualizării delimitării secţiilor de votare din ţară şi a stabilirii sediilor acestora;</w:t>
      </w:r>
    </w:p>
    <w:p w14:paraId="094E4EA1" w14:textId="0D90EF18" w:rsidR="00521E9D" w:rsidRDefault="00521E9D" w:rsidP="00082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E9D">
        <w:rPr>
          <w:rFonts w:ascii="Times New Roman" w:eastAsia="Times New Roman" w:hAnsi="Times New Roman" w:cs="Times New Roman"/>
          <w:sz w:val="24"/>
          <w:szCs w:val="24"/>
        </w:rPr>
        <w:t xml:space="preserve">În temeiul drepturilor conferite prin art. 155 alin. (1) lit. a), alin. (2) lit. b), </w:t>
      </w:r>
      <w:r w:rsidR="006E1450" w:rsidRPr="006E1450">
        <w:rPr>
          <w:rFonts w:ascii="Times New Roman" w:eastAsia="Times New Roman" w:hAnsi="Times New Roman" w:cs="Times New Roman"/>
          <w:sz w:val="24"/>
          <w:szCs w:val="24"/>
        </w:rPr>
        <w:t>art.</w:t>
      </w:r>
      <w:r w:rsidR="006E1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450" w:rsidRPr="006E1450">
        <w:rPr>
          <w:rFonts w:ascii="Times New Roman" w:eastAsia="Times New Roman" w:hAnsi="Times New Roman" w:cs="Times New Roman"/>
          <w:sz w:val="24"/>
          <w:szCs w:val="24"/>
        </w:rPr>
        <w:t>156 alin.</w:t>
      </w:r>
      <w:r w:rsidR="006E1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450" w:rsidRPr="006E1450">
        <w:rPr>
          <w:rFonts w:ascii="Times New Roman" w:eastAsia="Times New Roman" w:hAnsi="Times New Roman" w:cs="Times New Roman"/>
          <w:sz w:val="24"/>
          <w:szCs w:val="24"/>
        </w:rPr>
        <w:t>(1), art.</w:t>
      </w:r>
      <w:r w:rsidR="006E1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450" w:rsidRPr="006E1450">
        <w:rPr>
          <w:rFonts w:ascii="Times New Roman" w:eastAsia="Times New Roman" w:hAnsi="Times New Roman" w:cs="Times New Roman"/>
          <w:sz w:val="24"/>
          <w:szCs w:val="24"/>
        </w:rPr>
        <w:t>196 alin.(1) lit. b), art.</w:t>
      </w:r>
      <w:r w:rsidR="006E1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450" w:rsidRPr="006E1450">
        <w:rPr>
          <w:rFonts w:ascii="Times New Roman" w:eastAsia="Times New Roman" w:hAnsi="Times New Roman" w:cs="Times New Roman"/>
          <w:sz w:val="24"/>
          <w:szCs w:val="24"/>
        </w:rPr>
        <w:t>197 alin.</w:t>
      </w:r>
      <w:r w:rsidR="006E1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450" w:rsidRPr="006E1450">
        <w:rPr>
          <w:rFonts w:ascii="Times New Roman" w:eastAsia="Times New Roman" w:hAnsi="Times New Roman" w:cs="Times New Roman"/>
          <w:sz w:val="24"/>
          <w:szCs w:val="24"/>
        </w:rPr>
        <w:t>(4), art.</w:t>
      </w:r>
      <w:r w:rsidR="006E1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450" w:rsidRPr="006E1450">
        <w:rPr>
          <w:rFonts w:ascii="Times New Roman" w:eastAsia="Times New Roman" w:hAnsi="Times New Roman" w:cs="Times New Roman"/>
          <w:sz w:val="24"/>
          <w:szCs w:val="24"/>
        </w:rPr>
        <w:t>243 alin.</w:t>
      </w:r>
      <w:r w:rsidR="006E1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450" w:rsidRPr="006E1450">
        <w:rPr>
          <w:rFonts w:ascii="Times New Roman" w:eastAsia="Times New Roman" w:hAnsi="Times New Roman" w:cs="Times New Roman"/>
          <w:sz w:val="24"/>
          <w:szCs w:val="24"/>
        </w:rPr>
        <w:t xml:space="preserve">(1) lit.a) </w:t>
      </w:r>
      <w:r w:rsidRPr="00521E9D">
        <w:rPr>
          <w:rFonts w:ascii="Times New Roman" w:eastAsia="Times New Roman" w:hAnsi="Times New Roman" w:cs="Times New Roman"/>
          <w:sz w:val="24"/>
          <w:szCs w:val="24"/>
        </w:rPr>
        <w:t>din Ordonanţa de Urgenţă a Guvernului nr. 57/2019 privind Codul administrativ,</w:t>
      </w:r>
      <w:r w:rsidR="006E14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450" w:rsidRPr="006E145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cu modificările și completările ulterioare</w:t>
      </w:r>
      <w:r w:rsidR="006E1450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/>
        </w:rPr>
        <w:t>,</w:t>
      </w:r>
    </w:p>
    <w:p w14:paraId="3FADB220" w14:textId="77777777" w:rsidR="00521E9D" w:rsidRPr="00521E9D" w:rsidRDefault="00521E9D" w:rsidP="000828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9753D0" w14:textId="7E085E0A" w:rsidR="00521E9D" w:rsidRDefault="00521E9D" w:rsidP="000828E6">
      <w:pPr>
        <w:spacing w:after="0" w:line="240" w:lineRule="auto"/>
        <w:ind w:left="3600" w:firstLine="720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1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</w:t>
      </w:r>
      <w:r w:rsidR="00C014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21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</w:t>
      </w:r>
      <w:r w:rsidR="00C014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21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C014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21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C014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21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</w:t>
      </w:r>
      <w:r w:rsidR="00C014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21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</w:t>
      </w:r>
      <w:r w:rsidR="00C014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21E9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</w:t>
      </w:r>
      <w:r w:rsidRPr="00521E9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1CFDB4A" w14:textId="32EC4AE5" w:rsidR="00F25C8F" w:rsidRDefault="00F25C8F" w:rsidP="000828E6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138BCBA" w14:textId="6C0D4816" w:rsidR="008078D6" w:rsidRDefault="00F25C8F" w:rsidP="004E3C7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bookmarkStart w:id="6" w:name="_Hlk192159682"/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Art.1-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Se schimbă sediul secţiei de votare nr. 2</w:t>
      </w:r>
      <w:r w:rsidR="00C01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</w:t>
      </w:r>
      <w:r w:rsid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 cod secție 22-2</w:t>
      </w:r>
      <w:r w:rsidR="00C01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</w:t>
      </w:r>
      <w:r w:rsid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</w:t>
      </w:r>
      <w:r w:rsidR="00C545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C014A5" w:rsidRPr="00C01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de la </w:t>
      </w:r>
      <w:r w:rsidR="00052553" w:rsidRP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COLEGIUL TEHNIC </w:t>
      </w:r>
      <w:r w:rsidR="004E3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„</w:t>
      </w:r>
      <w:r w:rsidR="00052553" w:rsidRP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CONSTANTIN BRÂNCUȘI” PETRILA, din localitatea componentă Petrila, strada Republicii, nr. 194, la COLEGIUL TEHNIC </w:t>
      </w:r>
      <w:r w:rsidR="004E3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„</w:t>
      </w:r>
      <w:r w:rsidR="00052553" w:rsidRP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CONSTANTIN BRÂNCUȘI” PETRILA (Corp clădire C4), din localitatea componentă Petrila, strada Republicii, nr. 194</w:t>
      </w:r>
      <w:bookmarkEnd w:id="6"/>
      <w:r w:rsidR="004E3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.</w:t>
      </w:r>
    </w:p>
    <w:p w14:paraId="602A97F3" w14:textId="77777777" w:rsidR="00052553" w:rsidRDefault="00052553" w:rsidP="000828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14:paraId="59DA317B" w14:textId="77777777" w:rsidR="004E3C78" w:rsidRDefault="00052553" w:rsidP="000828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05255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Art.2</w:t>
      </w:r>
      <w:r w:rsidRP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- Se schimbă sediul secţiei de votare nr. 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</w:t>
      </w:r>
      <w:r w:rsidRP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 cod secție 22-23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</w:t>
      </w:r>
      <w:r w:rsidRP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 de la COLEGIUL TEHNIC „CONSTANTIN BRÂNCUȘI” PETRILA (fosta Grădiniță cu program normal „Ana Colda”), din localitatea Petrila, din strada Parcului, nr.12, la STADION PARÂNGUL LONEA, din localitatea componentă Petrila, Strada Stadionului, nr.31A</w:t>
      </w:r>
      <w:r w:rsidR="004E3C7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.</w:t>
      </w:r>
    </w:p>
    <w:p w14:paraId="5DBDEE14" w14:textId="77777777" w:rsidR="00052553" w:rsidRDefault="00052553" w:rsidP="000828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14:paraId="5EF36BB9" w14:textId="5EAF18EA" w:rsidR="00F25C8F" w:rsidRDefault="00F25C8F" w:rsidP="000828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B32C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Art.</w:t>
      </w:r>
      <w:r w:rsidR="0029769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3</w:t>
      </w:r>
      <w:r w:rsidR="00B32C89" w:rsidRPr="00B32C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-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No</w:t>
      </w:r>
      <w:r w:rsid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ile</w:t>
      </w:r>
      <w:r w:rsidR="003D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sedi</w:t>
      </w:r>
      <w:r w:rsid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</w:t>
      </w:r>
      <w:r w:rsidR="003D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al</w:t>
      </w:r>
      <w:r w:rsid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e</w:t>
      </w:r>
      <w:r w:rsidR="003D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secți</w:t>
      </w:r>
      <w:r w:rsid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ilor</w:t>
      </w:r>
      <w:r w:rsidR="003D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de votare </w:t>
      </w:r>
      <w:r w:rsidR="00493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nr.2</w:t>
      </w:r>
      <w:r w:rsidR="003D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</w:t>
      </w:r>
      <w:r w:rsid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</w:t>
      </w:r>
      <w:r w:rsidR="00493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 cod secție 22-</w:t>
      </w:r>
      <w:r w:rsidR="003D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23</w:t>
      </w:r>
      <w:r w:rsid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 și</w:t>
      </w:r>
      <w:r w:rsidR="00493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052553" w:rsidRP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nr.23</w:t>
      </w:r>
      <w:r w:rsid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</w:t>
      </w:r>
      <w:r w:rsidR="00052553" w:rsidRP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 cod secție 22-23</w:t>
      </w:r>
      <w:r w:rsid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5 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se încadrează în criteriile prevăzute de art. 21 alin.</w:t>
      </w:r>
      <w:r w:rsidR="00C01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(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5) din Legea nr. 208/2015.</w:t>
      </w:r>
    </w:p>
    <w:p w14:paraId="194C342D" w14:textId="77777777" w:rsidR="008078D6" w:rsidRDefault="008078D6" w:rsidP="000828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14:paraId="18B5F146" w14:textId="1DB6C2AB" w:rsidR="00F25C8F" w:rsidRDefault="00F25C8F" w:rsidP="000828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  <w:r w:rsidRPr="0012493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Art.</w:t>
      </w:r>
      <w:r w:rsidR="002976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4</w:t>
      </w:r>
      <w:r w:rsidR="00B32C89" w:rsidRPr="00B32C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o-RO"/>
        </w:rPr>
        <w:t>-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La secţi</w:t>
      </w:r>
      <w:r w:rsid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ile</w:t>
      </w:r>
      <w:r w:rsidR="00493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de votare nr.2</w:t>
      </w:r>
      <w:r w:rsidR="003D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3</w:t>
      </w:r>
      <w:r w:rsid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</w:t>
      </w:r>
      <w:r w:rsidR="00493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, cod secție 22-</w:t>
      </w:r>
      <w:r w:rsidR="003D11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23</w:t>
      </w:r>
      <w:r w:rsid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2</w:t>
      </w:r>
      <w:r w:rsidR="00493B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052553" w:rsidRPr="000525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și nr.235, cod secție 22-235 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delimit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area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nu se modifică.</w:t>
      </w:r>
    </w:p>
    <w:p w14:paraId="59E6AEDD" w14:textId="77777777" w:rsidR="00B32C89" w:rsidRDefault="00B32C89" w:rsidP="000828E6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</w:pPr>
    </w:p>
    <w:p w14:paraId="19A04F71" w14:textId="2AF45768" w:rsidR="00F25C8F" w:rsidRDefault="00F25C8F" w:rsidP="000828E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44574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Art.</w:t>
      </w:r>
      <w:r w:rsidR="0029769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5</w:t>
      </w:r>
      <w:r w:rsidRPr="00445748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-</w:t>
      </w:r>
      <w:r w:rsidRPr="00445748">
        <w:rPr>
          <w:rFonts w:ascii="Times New Roman" w:eastAsia="Arial Unicode MS" w:hAnsi="Times New Roman" w:cs="Times New Roman"/>
          <w:bCs/>
          <w:color w:val="000000" w:themeColor="text1"/>
          <w:sz w:val="24"/>
          <w:szCs w:val="24"/>
          <w:lang w:eastAsia="ro-RO"/>
        </w:rPr>
        <w:t>Prezenta dispoziție poate fi contestată potrivit procedurii și termenelor Legii contenciosului administrativ  nr. 554/2004, cu modificările și completările ulterioare.</w:t>
      </w:r>
    </w:p>
    <w:p w14:paraId="440D0F34" w14:textId="77777777" w:rsidR="00493B7B" w:rsidRPr="00445748" w:rsidRDefault="00493B7B" w:rsidP="000828E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</w:pPr>
    </w:p>
    <w:p w14:paraId="45C2E679" w14:textId="32515B18" w:rsidR="00F25C8F" w:rsidRDefault="00F25C8F" w:rsidP="00082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</w:pP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Art.</w:t>
      </w:r>
      <w:r w:rsidR="00297693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6</w:t>
      </w:r>
      <w:r w:rsidRPr="00B32C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u w:val="single"/>
          <w:lang w:eastAsia="ro-RO"/>
        </w:rPr>
        <w:t>-</w:t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 xml:space="preserve"> </w:t>
      </w:r>
      <w:r w:rsidRPr="0012493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o-RO"/>
        </w:rPr>
        <w:t>Prezenta dispoziție se comunică: Prefectului Județului Hunedoara,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Autorităţii Electorale Permanente, persoanelor autorizate să efectueze operațiuni în Registrul electoral al orasului Petrila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și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</w:t>
      </w:r>
      <w:r w:rsidR="00C014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se aduce 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la cuno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ș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tin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ță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public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>ă</w:t>
      </w:r>
      <w:r w:rsidRPr="001249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o-RO"/>
        </w:rPr>
        <w:t xml:space="preserve"> prin afişare</w:t>
      </w:r>
      <w:r w:rsidRPr="0012493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o-RO"/>
        </w:rPr>
        <w:t>.</w:t>
      </w:r>
    </w:p>
    <w:p w14:paraId="47BE53A4" w14:textId="77777777" w:rsidR="00052553" w:rsidRPr="00124936" w:rsidRDefault="00052553" w:rsidP="00082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o-RO"/>
        </w:rPr>
      </w:pPr>
    </w:p>
    <w:p w14:paraId="67932711" w14:textId="77777777" w:rsidR="00521E9D" w:rsidRPr="00521E9D" w:rsidRDefault="00521E9D" w:rsidP="000828E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</w:p>
    <w:p w14:paraId="134EA459" w14:textId="1B903A97" w:rsidR="00521E9D" w:rsidRPr="003D1115" w:rsidRDefault="00F25C8F" w:rsidP="000828E6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3D1115">
        <w:rPr>
          <w:rFonts w:ascii="Times New Roman" w:eastAsia="Times New Roman" w:hAnsi="Times New Roman" w:cs="Times New Roman"/>
          <w:b/>
          <w:bCs/>
          <w:sz w:val="24"/>
          <w:szCs w:val="24"/>
        </w:rPr>
        <w:t>Orașul Petrila</w:t>
      </w:r>
      <w:r w:rsidR="00521E9D" w:rsidRPr="003D1115">
        <w:rPr>
          <w:rFonts w:ascii="Times New Roman" w:eastAsia="Times New Roman" w:hAnsi="Times New Roman" w:cs="Times New Roman"/>
          <w:b/>
          <w:bCs/>
          <w:sz w:val="24"/>
          <w:szCs w:val="24"/>
        </w:rPr>
        <w:t>, la</w:t>
      </w:r>
      <w:r w:rsidR="00525090" w:rsidRPr="003D11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123AC">
        <w:rPr>
          <w:rFonts w:ascii="Times New Roman" w:eastAsia="Times New Roman" w:hAnsi="Times New Roman" w:cs="Times New Roman"/>
          <w:b/>
          <w:bCs/>
          <w:sz w:val="24"/>
          <w:szCs w:val="24"/>
        </w:rPr>
        <w:t>17.03.</w:t>
      </w:r>
      <w:r w:rsidR="002C6440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05255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14:paraId="73EC83B7" w14:textId="53860508" w:rsidR="00521E9D" w:rsidRDefault="00521E9D" w:rsidP="000828E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val="en-GB" w:eastAsia="ro-RO"/>
        </w:rPr>
      </w:pPr>
    </w:p>
    <w:p w14:paraId="4F4BADB6" w14:textId="77777777" w:rsidR="0091048D" w:rsidRDefault="0091048D" w:rsidP="000828E6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</w:pPr>
    </w:p>
    <w:p w14:paraId="5B230A66" w14:textId="77777777" w:rsidR="00C014A5" w:rsidRDefault="00C014A5" w:rsidP="000828E6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</w:pPr>
    </w:p>
    <w:p w14:paraId="08E4827D" w14:textId="77777777" w:rsidR="00C014A5" w:rsidRPr="00124936" w:rsidRDefault="00C014A5" w:rsidP="000828E6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</w:pPr>
    </w:p>
    <w:p w14:paraId="2553FE6E" w14:textId="77777777" w:rsidR="00F2421B" w:rsidRPr="00124936" w:rsidRDefault="00F2421B" w:rsidP="000828E6">
      <w:pPr>
        <w:spacing w:after="0" w:line="240" w:lineRule="auto"/>
        <w:ind w:right="-164"/>
        <w:jc w:val="both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</w:pP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 xml:space="preserve">                                                                                                                                                             </w:t>
      </w:r>
    </w:p>
    <w:p w14:paraId="2254773D" w14:textId="4FA833C1" w:rsidR="00F2421B" w:rsidRPr="00124936" w:rsidRDefault="00F2421B" w:rsidP="000828E6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</w:pP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 xml:space="preserve">                </w:t>
      </w:r>
      <w:r w:rsidR="00B32C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 xml:space="preserve">   </w:t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 xml:space="preserve">PRIMAR,  </w:t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</w:p>
    <w:p w14:paraId="1D6F1842" w14:textId="77777777" w:rsidR="00F2421B" w:rsidRPr="00124936" w:rsidRDefault="00F2421B" w:rsidP="000828E6">
      <w:pPr>
        <w:spacing w:after="0" w:line="240" w:lineRule="auto"/>
        <w:ind w:right="-612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</w:pP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 xml:space="preserve">                Vasile Jurca</w:t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  <w:t xml:space="preserve">   Contrasemnează</w:t>
      </w:r>
    </w:p>
    <w:p w14:paraId="4A025F30" w14:textId="07349F56" w:rsidR="00F2421B" w:rsidRPr="00124936" w:rsidRDefault="00F2421B" w:rsidP="000828E6">
      <w:pPr>
        <w:spacing w:after="0" w:line="240" w:lineRule="auto"/>
        <w:ind w:left="6372" w:right="-612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</w:pPr>
      <w:bookmarkStart w:id="7" w:name="_Hlk49503280"/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 xml:space="preserve">  </w:t>
      </w:r>
      <w:r w:rsidR="00B32C89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 xml:space="preserve"> </w:t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>Secretar General,</w:t>
      </w:r>
    </w:p>
    <w:p w14:paraId="580A8BA7" w14:textId="77777777" w:rsidR="00AD16D3" w:rsidRDefault="00F2421B" w:rsidP="000828E6">
      <w:pPr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</w:pP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 xml:space="preserve">       </w:t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  <w:t xml:space="preserve">        </w:t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</w:r>
      <w:r w:rsidRPr="0012493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  <w:tab/>
        <w:t>Adriana Elena Dăian</w:t>
      </w:r>
      <w:bookmarkEnd w:id="7"/>
    </w:p>
    <w:p w14:paraId="0B78DFE4" w14:textId="77777777" w:rsidR="00052553" w:rsidRDefault="00052553" w:rsidP="000828E6">
      <w:pPr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</w:pPr>
    </w:p>
    <w:p w14:paraId="0F891FEB" w14:textId="77777777" w:rsidR="00052553" w:rsidRDefault="00052553" w:rsidP="000828E6">
      <w:pPr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o-RO"/>
        </w:rPr>
      </w:pPr>
    </w:p>
    <w:p w14:paraId="5D210057" w14:textId="370C11A5" w:rsidR="00052553" w:rsidRPr="0091048D" w:rsidRDefault="00052553" w:rsidP="00052553">
      <w:pPr>
        <w:spacing w:after="0" w:line="240" w:lineRule="auto"/>
        <w:rPr>
          <w:color w:val="000000" w:themeColor="text1"/>
          <w:sz w:val="24"/>
          <w:szCs w:val="24"/>
        </w:rPr>
      </w:pPr>
    </w:p>
    <w:sectPr w:rsidR="00052553" w:rsidRPr="0091048D" w:rsidSect="00707149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C6A64"/>
    <w:multiLevelType w:val="hybridMultilevel"/>
    <w:tmpl w:val="41027CB6"/>
    <w:lvl w:ilvl="0" w:tplc="E6FA8D6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9276C56"/>
    <w:multiLevelType w:val="hybridMultilevel"/>
    <w:tmpl w:val="44C82502"/>
    <w:lvl w:ilvl="0" w:tplc="E08611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411CF"/>
    <w:multiLevelType w:val="hybridMultilevel"/>
    <w:tmpl w:val="5E3ECEE6"/>
    <w:lvl w:ilvl="0" w:tplc="E5EC18A8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552E044A"/>
    <w:multiLevelType w:val="hybridMultilevel"/>
    <w:tmpl w:val="D0607542"/>
    <w:lvl w:ilvl="0" w:tplc="C2D021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77F4EC9"/>
    <w:multiLevelType w:val="hybridMultilevel"/>
    <w:tmpl w:val="4FF609CA"/>
    <w:lvl w:ilvl="0" w:tplc="0418000F">
      <w:start w:val="1"/>
      <w:numFmt w:val="decimal"/>
      <w:lvlText w:val="%1."/>
      <w:lvlJc w:val="left"/>
      <w:pPr>
        <w:ind w:left="780" w:hanging="360"/>
      </w:p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C8C6665"/>
    <w:multiLevelType w:val="hybridMultilevel"/>
    <w:tmpl w:val="601ED972"/>
    <w:lvl w:ilvl="0" w:tplc="AF388E54">
      <w:numFmt w:val="bullet"/>
      <w:lvlText w:val="-"/>
      <w:lvlJc w:val="left"/>
      <w:pPr>
        <w:tabs>
          <w:tab w:val="num" w:pos="1721"/>
        </w:tabs>
        <w:ind w:left="1721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 w16cid:durableId="1690137635">
    <w:abstractNumId w:val="0"/>
  </w:num>
  <w:num w:numId="2" w16cid:durableId="155725104">
    <w:abstractNumId w:val="4"/>
  </w:num>
  <w:num w:numId="3" w16cid:durableId="514540336">
    <w:abstractNumId w:val="3"/>
  </w:num>
  <w:num w:numId="4" w16cid:durableId="297994028">
    <w:abstractNumId w:val="1"/>
  </w:num>
  <w:num w:numId="5" w16cid:durableId="244650736">
    <w:abstractNumId w:val="5"/>
  </w:num>
  <w:num w:numId="6" w16cid:durableId="902832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D5"/>
    <w:rsid w:val="00017C24"/>
    <w:rsid w:val="00031C48"/>
    <w:rsid w:val="00052553"/>
    <w:rsid w:val="000828DA"/>
    <w:rsid w:val="000828E6"/>
    <w:rsid w:val="000B56DF"/>
    <w:rsid w:val="00124936"/>
    <w:rsid w:val="00147F13"/>
    <w:rsid w:val="00176ADB"/>
    <w:rsid w:val="002259EA"/>
    <w:rsid w:val="00244036"/>
    <w:rsid w:val="0025372D"/>
    <w:rsid w:val="00263A00"/>
    <w:rsid w:val="00297693"/>
    <w:rsid w:val="002C4D52"/>
    <w:rsid w:val="002C6440"/>
    <w:rsid w:val="002D046B"/>
    <w:rsid w:val="002E31AC"/>
    <w:rsid w:val="002E59C8"/>
    <w:rsid w:val="00302246"/>
    <w:rsid w:val="003123AC"/>
    <w:rsid w:val="0037772E"/>
    <w:rsid w:val="003936F8"/>
    <w:rsid w:val="00395D1E"/>
    <w:rsid w:val="003B09FE"/>
    <w:rsid w:val="003B72CA"/>
    <w:rsid w:val="003C36C2"/>
    <w:rsid w:val="003D1115"/>
    <w:rsid w:val="003F18D5"/>
    <w:rsid w:val="00404573"/>
    <w:rsid w:val="0042631E"/>
    <w:rsid w:val="00445748"/>
    <w:rsid w:val="00493B7B"/>
    <w:rsid w:val="004D09FA"/>
    <w:rsid w:val="004E3C78"/>
    <w:rsid w:val="00500DC5"/>
    <w:rsid w:val="00521E9D"/>
    <w:rsid w:val="00525090"/>
    <w:rsid w:val="005562D3"/>
    <w:rsid w:val="005B5C65"/>
    <w:rsid w:val="005E2DD7"/>
    <w:rsid w:val="00630B21"/>
    <w:rsid w:val="0065379D"/>
    <w:rsid w:val="00684AEB"/>
    <w:rsid w:val="0068664C"/>
    <w:rsid w:val="006A794E"/>
    <w:rsid w:val="006C3FCA"/>
    <w:rsid w:val="006E1450"/>
    <w:rsid w:val="00707149"/>
    <w:rsid w:val="007377DA"/>
    <w:rsid w:val="007B5F07"/>
    <w:rsid w:val="007C7A0A"/>
    <w:rsid w:val="007D3294"/>
    <w:rsid w:val="008078D6"/>
    <w:rsid w:val="00867F39"/>
    <w:rsid w:val="0088216A"/>
    <w:rsid w:val="008B5C49"/>
    <w:rsid w:val="008F2FCB"/>
    <w:rsid w:val="008F68B5"/>
    <w:rsid w:val="0091048D"/>
    <w:rsid w:val="009159A7"/>
    <w:rsid w:val="00935B35"/>
    <w:rsid w:val="00967105"/>
    <w:rsid w:val="009E284A"/>
    <w:rsid w:val="00A23B17"/>
    <w:rsid w:val="00A25B35"/>
    <w:rsid w:val="00A27F97"/>
    <w:rsid w:val="00A4776F"/>
    <w:rsid w:val="00A7055B"/>
    <w:rsid w:val="00A86F2C"/>
    <w:rsid w:val="00A903F1"/>
    <w:rsid w:val="00AB1B94"/>
    <w:rsid w:val="00AC5DE1"/>
    <w:rsid w:val="00AD16D3"/>
    <w:rsid w:val="00AD479E"/>
    <w:rsid w:val="00AD61BC"/>
    <w:rsid w:val="00AF1343"/>
    <w:rsid w:val="00B21B96"/>
    <w:rsid w:val="00B249D0"/>
    <w:rsid w:val="00B32C89"/>
    <w:rsid w:val="00B76EBC"/>
    <w:rsid w:val="00BE0680"/>
    <w:rsid w:val="00C014A5"/>
    <w:rsid w:val="00C1187A"/>
    <w:rsid w:val="00C2742B"/>
    <w:rsid w:val="00C4487F"/>
    <w:rsid w:val="00C545B8"/>
    <w:rsid w:val="00C61E64"/>
    <w:rsid w:val="00C61F7B"/>
    <w:rsid w:val="00D31386"/>
    <w:rsid w:val="00D83FB6"/>
    <w:rsid w:val="00DB3754"/>
    <w:rsid w:val="00DC2F4A"/>
    <w:rsid w:val="00DE6DA9"/>
    <w:rsid w:val="00DF5369"/>
    <w:rsid w:val="00DF550B"/>
    <w:rsid w:val="00E16EDF"/>
    <w:rsid w:val="00E25BAC"/>
    <w:rsid w:val="00E5399D"/>
    <w:rsid w:val="00EA5905"/>
    <w:rsid w:val="00EB0F9D"/>
    <w:rsid w:val="00EB3CB5"/>
    <w:rsid w:val="00EC3246"/>
    <w:rsid w:val="00F2421B"/>
    <w:rsid w:val="00F25C8F"/>
    <w:rsid w:val="00F46994"/>
    <w:rsid w:val="00F667A9"/>
    <w:rsid w:val="00F70EB4"/>
    <w:rsid w:val="00F91D90"/>
    <w:rsid w:val="00FA32B6"/>
    <w:rsid w:val="00FA4B27"/>
    <w:rsid w:val="00FB21B9"/>
    <w:rsid w:val="00FC67A6"/>
    <w:rsid w:val="00FE085C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157DA"/>
  <w15:docId w15:val="{50538C5F-9178-4F65-8315-EE0079F0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421B"/>
    <w:pPr>
      <w:ind w:left="720"/>
      <w:contextualSpacing/>
    </w:pPr>
  </w:style>
  <w:style w:type="paragraph" w:customStyle="1" w:styleId="yiv8431294253ydp27fb3238msonormal">
    <w:name w:val="yiv8431294253ydp27fb3238msonormal"/>
    <w:basedOn w:val="Normal"/>
    <w:rsid w:val="00F24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21B"/>
    <w:rPr>
      <w:rFonts w:ascii="Tahoma" w:hAnsi="Tahoma" w:cs="Tahoma"/>
      <w:sz w:val="16"/>
      <w:szCs w:val="16"/>
    </w:rPr>
  </w:style>
  <w:style w:type="character" w:customStyle="1" w:styleId="FontStyle22">
    <w:name w:val="Font Style22"/>
    <w:uiPriority w:val="99"/>
    <w:rsid w:val="00FE08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3808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</cp:lastModifiedBy>
  <cp:revision>3</cp:revision>
  <cp:lastPrinted>2025-03-18T05:48:00Z</cp:lastPrinted>
  <dcterms:created xsi:type="dcterms:W3CDTF">2025-03-17T14:01:00Z</dcterms:created>
  <dcterms:modified xsi:type="dcterms:W3CDTF">2025-03-18T05:49:00Z</dcterms:modified>
</cp:coreProperties>
</file>